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Визуальная методичка по аффилированности</w:t>
      </w:r>
    </w:p>
    <w:p>
      <w:r>
        <w:rPr>
          <w:b/>
        </w:rPr>
        <w:t>Приложение 8 к учебному комплекту для экспертов уполномоченной организации</w:t>
      </w:r>
    </w:p>
    <w:p>
      <w:r>
        <w:rPr>
          <w:b w:val="0"/>
        </w:rPr>
        <w:t>20 схем для самостоятельной проверки. Прямые основания статьи 4 Закона № 948-1 и все девять пунктов части 1 статьи 9 Закона № 135-ФЗ. Основная задача — установить связь конкретной пары лиц на нужную дату и подтвердить каждое существенное звено документами.</w:t>
      </w:r>
    </w:p>
    <w:p>
      <w:r>
        <w:rPr>
          <w:b w:val="0"/>
        </w:rPr>
        <w:t>Это приложение к методическим материалам, а не приложение 8 к постановлению № 646-ПП. Оно служит справочником после вебинара и не увеличивает программу 45 минут обучения плюс 15 минут вопросов.</w:t>
      </w:r>
    </w:p>
    <w:p>
      <w:pPr>
        <w:pStyle w:val="Heading2"/>
      </w:pPr>
      <w:r>
        <w:t>Как читать схемы</w:t>
      </w:r>
    </w:p>
    <w:p>
      <w:r>
        <w:rPr>
          <w:b w:val="0"/>
        </w:rPr>
        <w:t>Синяя овальная фигура обозначает физическое лицо или центральное управляющее лицо, зелёный прямоугольник — организацию. Надпись внутри фигуры определяет её точный статус. Стрелка показывает направление участия, полномочия или влияния; линия без стрелки — связь. Красная подпись показывает предел вывода. Все проценты в примерах означают голоса, если прямо не указано иное.</w:t>
      </w:r>
    </w:p>
    <w:p>
      <w:r>
        <w:rPr>
          <w:b w:val="0"/>
        </w:rPr>
        <w:t>Вывод под схемой действует при подтверждении всех показанных фактов на одну дату. Формулировка «по данным схемы не установлена» означает недостаточность этих фактов для вывода, а не доказанное отсутствие любых иных связей.</w:t>
      </w:r>
    </w:p>
    <w:p>
      <w:pPr>
        <w:pStyle w:val="Heading2"/>
      </w:pPr>
      <w:r>
        <w:t>Навигатор по основаниям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8136"/>
        <w:gridCol w:w="2232"/>
      </w:tblGrid>
      <w:tr>
        <w:trPr>
          <w:cantSplit/>
          <w:tblHeader/>
        </w:trPr>
        <w:tc>
          <w:tcPr>
            <w:tcW w:type="dxa" w:w="8136"/>
            <w:shd w:fill="17343D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Что проверить</w:t>
            </w:r>
          </w:p>
        </w:tc>
        <w:tc>
          <w:tcPr>
            <w:tcW w:type="dxa" w:w="2232"/>
            <w:shd w:fill="17343D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Схемы</w:t>
            </w:r>
          </w:p>
        </w:tc>
      </w:tr>
      <w:tr>
        <w:trPr>
          <w:cantSplit/>
        </w:trPr>
        <w:tc>
          <w:tcPr>
            <w:tcW w:type="dxa" w:w="8136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Право распоряжаться более чем 20% голосов</w:t>
            </w:r>
          </w:p>
        </w:tc>
        <w:tc>
          <w:tcPr>
            <w:tcW w:type="dxa" w:w="2232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01–02; для предпринимателя 05</w:t>
            </w:r>
          </w:p>
        </w:tc>
      </w:tr>
      <w:tr>
        <w:trPr>
          <w:cantSplit/>
        </w:trPr>
        <w:tc>
          <w:tcPr>
            <w:tcW w:type="dxa" w:w="8136"/>
            <w:shd w:fill="F1F5F5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Членство в органах и полномочия ЕИО</w:t>
            </w:r>
          </w:p>
        </w:tc>
        <w:tc>
          <w:tcPr>
            <w:tcW w:type="dxa" w:w="2232"/>
            <w:shd w:fill="F1F5F5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03–04</w:t>
            </w:r>
          </w:p>
        </w:tc>
      </w:tr>
      <w:tr>
        <w:trPr>
          <w:cantSplit/>
        </w:trPr>
        <w:tc>
          <w:tcPr>
            <w:tcW w:type="dxa" w:w="8136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Аффилированные лица предпринимателя через группу</w:t>
            </w:r>
          </w:p>
        </w:tc>
        <w:tc>
          <w:tcPr>
            <w:tcW w:type="dxa" w:w="2232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06 и применимые основания 07–17</w:t>
            </w:r>
          </w:p>
        </w:tc>
      </w:tr>
      <w:tr>
        <w:trPr>
          <w:cantSplit/>
        </w:trPr>
        <w:tc>
          <w:tcPr>
            <w:tcW w:type="dxa" w:w="8136"/>
            <w:shd w:fill="F1F5F5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Пункт 1 — большинство голосов и полученные полномочия</w:t>
            </w:r>
          </w:p>
        </w:tc>
        <w:tc>
          <w:tcPr>
            <w:tcW w:type="dxa" w:w="2232"/>
            <w:shd w:fill="F1F5F5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07–08</w:t>
            </w:r>
          </w:p>
        </w:tc>
      </w:tr>
      <w:tr>
        <w:trPr>
          <w:cantSplit/>
        </w:trPr>
        <w:tc>
          <w:tcPr>
            <w:tcW w:type="dxa" w:w="8136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Пункт 2 — ЕИО; два юрлица с общим ЕИО</w:t>
            </w:r>
          </w:p>
        </w:tc>
        <w:tc>
          <w:tcPr>
            <w:tcW w:type="dxa" w:w="2232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04 и 09</w:t>
            </w:r>
          </w:p>
        </w:tc>
      </w:tr>
      <w:tr>
        <w:trPr>
          <w:cantSplit/>
        </w:trPr>
        <w:tc>
          <w:tcPr>
            <w:tcW w:type="dxa" w:w="8136"/>
            <w:shd w:fill="F1F5F5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Пункты 3–6 — указания, состав органов, предложение кандидатур</w:t>
            </w:r>
          </w:p>
        </w:tc>
        <w:tc>
          <w:tcPr>
            <w:tcW w:type="dxa" w:w="2232"/>
            <w:shd w:fill="F1F5F5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10–13</w:t>
            </w:r>
          </w:p>
        </w:tc>
      </w:tr>
      <w:tr>
        <w:trPr>
          <w:cantSplit/>
        </w:trPr>
        <w:tc>
          <w:tcPr>
            <w:tcW w:type="dxa" w:w="8136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Пункт 7 — семейные отношения</w:t>
            </w:r>
          </w:p>
        </w:tc>
        <w:tc>
          <w:tcPr>
            <w:tcW w:type="dxa" w:w="2232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14</w:t>
            </w:r>
          </w:p>
        </w:tc>
      </w:tr>
      <w:tr>
        <w:trPr>
          <w:cantSplit/>
        </w:trPr>
        <w:tc>
          <w:tcPr>
            <w:tcW w:type="dxa" w:w="8136"/>
            <w:shd w:fill="F1F5F5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Пункт 8 — объединение исходных связей</w:t>
            </w:r>
          </w:p>
        </w:tc>
        <w:tc>
          <w:tcPr>
            <w:tcW w:type="dxa" w:w="2232"/>
            <w:shd w:fill="F1F5F5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15–16</w:t>
            </w:r>
          </w:p>
        </w:tc>
      </w:tr>
      <w:tr>
        <w:trPr>
          <w:cantSplit/>
        </w:trPr>
        <w:tc>
          <w:tcPr>
            <w:tcW w:type="dxa" w:w="8136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Пункт 9 — совместное большинство предварительной группы</w:t>
            </w:r>
          </w:p>
        </w:tc>
        <w:tc>
          <w:tcPr>
            <w:tcW w:type="dxa" w:w="2232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17</w:t>
            </w:r>
          </w:p>
        </w:tc>
      </w:tr>
      <w:tr>
        <w:trPr>
          <w:cantSplit/>
        </w:trPr>
        <w:tc>
          <w:tcPr>
            <w:tcW w:type="dxa" w:w="8136"/>
            <w:shd w:fill="F1F5F5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Недостаточные основания и пороги</w:t>
            </w:r>
          </w:p>
        </w:tc>
        <w:tc>
          <w:tcPr>
            <w:tcW w:type="dxa" w:w="2232"/>
            <w:shd w:fill="F1F5F5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18–20</w:t>
            </w:r>
          </w:p>
        </w:tc>
      </w:tr>
    </w:tbl>
    <w:p>
      <w:r>
        <w:rPr>
          <w:b w:val="0"/>
        </w:rPr>
        <w:t>Карта охватывает действующие формальные основания указанных статей, но не все возможные сочетания фактов. Для исторической заявки проверяется редакция федерального закона на её дату; особенность отменённого основания указана в конце методички.</w:t>
      </w:r>
    </w:p>
    <w:p>
      <w:r>
        <w:br w:type="page"/>
      </w:r>
    </w:p>
    <w:p>
      <w:pPr>
        <w:pStyle w:val="Heading1"/>
      </w:pPr>
      <w:r>
        <w:t>Прямые основания и предприниматели</w:t>
      </w:r>
    </w:p>
    <w:p>
      <w:pPr>
        <w:pStyle w:val="Heading2"/>
      </w:pPr>
      <w:r>
        <w:t>01  Физическое лицо распоряжается более чем 20 процентами голосов</w:t>
      </w:r>
    </w:p>
    <w:p>
      <w:pPr>
        <w:pStyle w:val="Caption"/>
      </w:pPr>
      <w:r>
        <w:rPr>
          <w:b w:val="0"/>
        </w:rPr>
        <w:t>Статья 4 Закона № 948-1 — лицо с правом распоряжения голосами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Иванов — аффилированное лицо А. Его статус ИП для этого вывода не требуется.</w:t>
      </w:r>
    </w:p>
    <w:p>
      <w:r>
        <w:rPr>
          <w:b/>
        </w:rPr>
        <w:t xml:space="preserve">Документы. </w:t>
      </w:r>
      <w:r>
        <w:t>Состав участников или реестр акционеров, устав, документы о праве на голоса на дату проверки.</w:t>
      </w:r>
    </w:p>
    <w:p>
      <w:r>
        <w:rPr>
          <w:b/>
        </w:rPr>
        <w:t xml:space="preserve">Проверка ошибки. </w:t>
      </w:r>
      <w:r>
        <w:t>Это связь Иванова с А. Она не переносится автоматически на другое общество Иванова.</w:t>
      </w:r>
    </w:p>
    <w:p>
      <w:pPr>
        <w:pStyle w:val="Heading2"/>
      </w:pPr>
      <w:r>
        <w:t>02  Юридическое лицо распоряжается голосами другого юридического лица</w:t>
      </w:r>
    </w:p>
    <w:p>
      <w:pPr>
        <w:pStyle w:val="Caption"/>
      </w:pPr>
      <w:r>
        <w:rPr>
          <w:b w:val="0"/>
        </w:rPr>
        <w:t>Статья 4 Закона № 948-1 — более 20% голосов в обоих предусмотренных направлениях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А является аффилированным лицом Б; Б также является аффилированным лицом А. Прямое основание позволяет обойтись без установления группы.</w:t>
      </w:r>
    </w:p>
    <w:p>
      <w:r>
        <w:rPr>
          <w:b/>
        </w:rPr>
        <w:t xml:space="preserve">Документы. </w:t>
      </w:r>
      <w:r>
        <w:t>Корпоративные документы А и Б, подтверждение объёма голосов А в Б на нужную дату.</w:t>
      </w:r>
    </w:p>
    <w:p>
      <w:r>
        <w:rPr>
          <w:b/>
        </w:rPr>
        <w:t xml:space="preserve">Проверка ошибки. </w:t>
      </w:r>
      <w:r>
        <w:t>Ровно 20% не выполняют этот порог. Группа лиц или иное основание проверяются отдельно.</w:t>
      </w:r>
    </w:p>
    <w:p>
      <w:r>
        <w:br w:type="page"/>
      </w:r>
    </w:p>
    <w:p>
      <w:pPr>
        <w:pStyle w:val="Heading1"/>
      </w:pPr>
      <w:r>
        <w:t>Прямые основания и предприниматели</w:t>
      </w:r>
    </w:p>
    <w:p>
      <w:pPr>
        <w:pStyle w:val="Heading2"/>
      </w:pPr>
      <w:r>
        <w:t>03  Член органа управления или коллегиального исполнительного органа</w:t>
      </w:r>
    </w:p>
    <w:p>
      <w:pPr>
        <w:pStyle w:val="Caption"/>
      </w:pPr>
      <w:r>
        <w:rPr>
          <w:b w:val="0"/>
        </w:rPr>
        <w:t>Статья 4 Закона № 948-1 — членство в перечисленных органах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Член совета директоров (наблюдательного совета), иного коллегиального органа управления либо коллегиального исполнительного органа — аффилированное лицо юрлица.</w:t>
      </w:r>
    </w:p>
    <w:p>
      <w:r>
        <w:rPr>
          <w:b/>
        </w:rPr>
        <w:t xml:space="preserve">Документы. </w:t>
      </w:r>
      <w:r>
        <w:t>Устав с правовым статусом органа, решение об избрании или назначении, документы о действующем составе.</w:t>
      </w:r>
    </w:p>
    <w:p>
      <w:r>
        <w:rPr>
          <w:b/>
        </w:rPr>
        <w:t xml:space="preserve">Проверка ошибки. </w:t>
      </w:r>
      <w:r>
        <w:t>Доля участия не нужна. Общий отдельный член органа ещё не создаёт группу между двумя обществами.</w:t>
      </w:r>
    </w:p>
    <w:p>
      <w:pPr>
        <w:pStyle w:val="Heading2"/>
      </w:pPr>
      <w:r>
        <w:t>04  Лицо осуществляет полномочия единоличного исполнительного органа</w:t>
      </w:r>
    </w:p>
    <w:p>
      <w:pPr>
        <w:pStyle w:val="Caption"/>
      </w:pPr>
      <w:r>
        <w:rPr>
          <w:b w:val="0"/>
        </w:rPr>
        <w:t>Статья 4 Закона № 948-1; пункт 2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Лицо, выполняющее функции ЕИО, и А образуют группу по п. 2. Для А это также прямое основание аффилированности по статье 4. ЕИО может быть физическим или юридическим лицом.</w:t>
      </w:r>
    </w:p>
    <w:p>
      <w:r>
        <w:rPr>
          <w:b/>
        </w:rPr>
        <w:t xml:space="preserve">Документы. </w:t>
      </w:r>
      <w:r>
        <w:t>Решение о назначении или передаче полномочий, договор управления при его наличии, сведения о сроке полномочий.</w:t>
      </w:r>
    </w:p>
    <w:p>
      <w:r>
        <w:rPr>
          <w:b/>
        </w:rPr>
        <w:t xml:space="preserve">Проверка ошибки. </w:t>
      </w:r>
      <w:r>
        <w:t>Наименование должности «директор» или доверенность сами по себе не доказывают полномочия ЕИО.</w:t>
      </w:r>
    </w:p>
    <w:p>
      <w:r>
        <w:br w:type="page"/>
      </w:r>
    </w:p>
    <w:p>
      <w:pPr>
        <w:pStyle w:val="Heading1"/>
      </w:pPr>
      <w:r>
        <w:t>Прямые основания и предприниматели</w:t>
      </w:r>
    </w:p>
    <w:p>
      <w:pPr>
        <w:pStyle w:val="Heading2"/>
      </w:pPr>
      <w:r>
        <w:t>05  Аффилированное юридическое лицо предпринимателя</w:t>
      </w:r>
    </w:p>
    <w:p>
      <w:pPr>
        <w:pStyle w:val="Caption"/>
      </w:pPr>
      <w:r>
        <w:rPr>
          <w:b w:val="0"/>
        </w:rPr>
        <w:t>Статья 4 Закона № 948-1 — отдельный перечень для физического лица предпринимателя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А является аффилированным лицом предпринимателя Иванова. Иванов является аффилированным лицом А по перечню для юрлица.</w:t>
      </w:r>
    </w:p>
    <w:p>
      <w:r>
        <w:rPr>
          <w:b/>
        </w:rPr>
        <w:t xml:space="preserve">Документы. </w:t>
      </w:r>
      <w:r>
        <w:t>Статус предпринимателя на нужную дату и документы о праве распоряжаться более чем 20% голосов А.</w:t>
      </w:r>
    </w:p>
    <w:p>
      <w:r>
        <w:rPr>
          <w:b/>
        </w:rPr>
        <w:t xml:space="preserve">Проверка ошибки. </w:t>
      </w:r>
      <w:r>
        <w:t>Нельзя переносить на ИП весь перечень для юрлица. Например, полномочия обычного представителя ИП сами по себе не являются таким основанием.</w:t>
      </w:r>
    </w:p>
    <w:p>
      <w:pPr>
        <w:pStyle w:val="Heading2"/>
      </w:pPr>
      <w:r>
        <w:t>06  Аффилированные лица предпринимателя через группу</w:t>
      </w:r>
    </w:p>
    <w:p>
      <w:pPr>
        <w:pStyle w:val="Caption"/>
      </w:pPr>
      <w:r>
        <w:rPr>
          <w:b w:val="0"/>
        </w:rPr>
        <w:t>Статья 4 Закона № 948-1; пункт 7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Супруга входит в группу с Ивановым и является его аффилированным лицом как предпринимателя. Ей самой не обязательно иметь статус ИП. Другие основания группы тоже применимы.</w:t>
      </w:r>
    </w:p>
    <w:p>
      <w:r>
        <w:rPr>
          <w:b/>
        </w:rPr>
        <w:t xml:space="preserve">Документы. </w:t>
      </w:r>
      <w:r>
        <w:t>Документы о браке, тождестве лиц, действии брака и статусе предпринимателя на дату проверки.</w:t>
      </w:r>
    </w:p>
    <w:p>
      <w:r>
        <w:rPr>
          <w:b/>
        </w:rPr>
        <w:t xml:space="preserve">Проверка ошибки. </w:t>
      </w:r>
      <w:r>
        <w:t>Одно совместное проживание не выполняет основание «супруг». Возможные другие основания исследуются отдельно.</w:t>
      </w:r>
    </w:p>
    <w:p>
      <w:r>
        <w:br w:type="page"/>
      </w:r>
    </w:p>
    <w:p>
      <w:pPr>
        <w:pStyle w:val="Heading1"/>
      </w:pPr>
      <w:r>
        <w:t>Группа лиц</w:t>
      </w:r>
    </w:p>
    <w:p>
      <w:pPr>
        <w:pStyle w:val="Heading2"/>
      </w:pPr>
      <w:r>
        <w:t>07  Группа по большинству голосов одного лица</w:t>
      </w:r>
    </w:p>
    <w:p>
      <w:pPr>
        <w:pStyle w:val="Caption"/>
      </w:pPr>
      <w:r>
        <w:rPr>
          <w:b w:val="0"/>
        </w:rPr>
        <w:t>Пункт 1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Х и А образуют группу. В отношении А применяется основание аффилированности через группу по статье 4; более 20% также дают прямое основание.</w:t>
      </w:r>
    </w:p>
    <w:p>
      <w:r>
        <w:rPr>
          <w:b/>
        </w:rPr>
        <w:t xml:space="preserve">Документы. </w:t>
      </w:r>
      <w:r>
        <w:t>Документы о голосующих долях или акциях, устав, сведения о распоряжении голосами и изменениях прав.</w:t>
      </w:r>
    </w:p>
    <w:p>
      <w:r>
        <w:rPr>
          <w:b/>
        </w:rPr>
        <w:t xml:space="preserve">Проверка ошибки. </w:t>
      </w:r>
      <w:r>
        <w:t>П. 1 относится к хозяйственному обществу, товариществу или хозяйственному партнёрству и физическому либо юридическому лицу. Не переносить долевой критерий механически на НКО.</w:t>
      </w:r>
    </w:p>
    <w:p>
      <w:pPr>
        <w:pStyle w:val="Heading2"/>
      </w:pPr>
      <w:r>
        <w:t>08  Большинство голосов с учётом полученных полномочий</w:t>
      </w:r>
    </w:p>
    <w:p>
      <w:pPr>
        <w:pStyle w:val="Caption"/>
      </w:pPr>
      <w:r>
        <w:rPr>
          <w:b w:val="0"/>
        </w:rPr>
        <w:t>Пункт 1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Х имеет 10% собственных голосов и полномочия на ещё 45%: всего 55% голосов А. При подтверждённом объёме полномочий Х и А образуют группу.</w:t>
      </w:r>
    </w:p>
    <w:p>
      <w:r>
        <w:rPr>
          <w:b/>
        </w:rPr>
        <w:t xml:space="preserve">Документы. </w:t>
      </w:r>
      <w:r>
        <w:t>Письменное соглашение или иной документ о полномочиях, его срок, объём голосов и условия осуществления прав.</w:t>
      </w:r>
    </w:p>
    <w:p>
      <w:r>
        <w:rPr>
          <w:b/>
        </w:rPr>
        <w:t xml:space="preserve">Проверка ошибки. </w:t>
      </w:r>
      <w:r>
        <w:t>Одно соглашение о согласовании действий не всегда означает передачу права распоряжаться голосами. Содержание полномочий нужно установить.</w:t>
      </w:r>
    </w:p>
    <w:p>
      <w:r>
        <w:br w:type="page"/>
      </w:r>
    </w:p>
    <w:p>
      <w:pPr>
        <w:pStyle w:val="Heading1"/>
      </w:pPr>
      <w:r>
        <w:t>Группа лиц</w:t>
      </w:r>
    </w:p>
    <w:p>
      <w:pPr>
        <w:pStyle w:val="Heading2"/>
      </w:pPr>
      <w:r>
        <w:t>09  Два юридических лица с общим ЕИО</w:t>
      </w:r>
    </w:p>
    <w:p>
      <w:pPr>
        <w:pStyle w:val="Caption"/>
      </w:pPr>
      <w:r>
        <w:rPr>
          <w:b w:val="0"/>
        </w:rPr>
        <w:t>Пункты 2 и 8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Каждое юрлицо связано с общим ЕИО по п. 2. Объединение по п. 8 даёт аффилированность А и Б через группу. Доли участия не требуются.</w:t>
      </w:r>
    </w:p>
    <w:p>
      <w:r>
        <w:rPr>
          <w:b/>
        </w:rPr>
        <w:t xml:space="preserve">Документы. </w:t>
      </w:r>
      <w:r>
        <w:t>Тождество ЕИО, документы о назначении или передаче полномочий в обоих юрлицах, одновременность полномочий.</w:t>
      </w:r>
    </w:p>
    <w:p>
      <w:r>
        <w:rPr>
          <w:b/>
        </w:rPr>
        <w:t xml:space="preserve">Проверка ошибки. </w:t>
      </w:r>
      <w:r>
        <w:t>Последовательная работа директора сначала в А, потом в Б не подтверждает эту схему на одну дату.</w:t>
      </w:r>
    </w:p>
    <w:p>
      <w:pPr>
        <w:pStyle w:val="Heading2"/>
      </w:pPr>
      <w:r>
        <w:t>10  Право давать обязательные для исполнения указания</w:t>
      </w:r>
    </w:p>
    <w:p>
      <w:pPr>
        <w:pStyle w:val="Caption"/>
      </w:pPr>
      <w:r>
        <w:rPr>
          <w:b w:val="0"/>
        </w:rPr>
        <w:t>Пункт 3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Х и А образуют группу, если соответствующее право следует из учредительных документов А либо договора с А. Доля участия для этого основания не обязательна.</w:t>
      </w:r>
    </w:p>
    <w:p>
      <w:r>
        <w:rPr>
          <w:b/>
        </w:rPr>
        <w:t xml:space="preserve">Документы. </w:t>
      </w:r>
      <w:r>
        <w:t>Конкретный пункт учредительного документа или договора с А, его действие и обязательность указаний.</w:t>
      </w:r>
    </w:p>
    <w:p>
      <w:r>
        <w:rPr>
          <w:b/>
        </w:rPr>
        <w:t xml:space="preserve">Проверка ошибки. </w:t>
      </w:r>
      <w:r>
        <w:t>Советы, переписка, доверенность или коммерческая зависимость сами по себе не доказывают указанное право. Круг организаций по п. 3: общество, товарищество, хозяйственное партнёрство.</w:t>
      </w:r>
    </w:p>
    <w:p>
      <w:r>
        <w:br w:type="page"/>
      </w:r>
    </w:p>
    <w:p>
      <w:pPr>
        <w:pStyle w:val="Heading1"/>
      </w:pPr>
      <w:r>
        <w:t>Группа лиц</w:t>
      </w:r>
    </w:p>
    <w:p>
      <w:pPr>
        <w:pStyle w:val="Heading2"/>
      </w:pPr>
      <w:r>
        <w:t>11  В органах двух юридических лиц совпадает большинство состава</w:t>
      </w:r>
    </w:p>
    <w:p>
      <w:pPr>
        <w:pStyle w:val="Caption"/>
      </w:pPr>
      <w:r>
        <w:rPr>
          <w:b w:val="0"/>
        </w:rPr>
        <w:t>Пункт 4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В советах директоров А и Б по пять членов; одни и те же три лица входят в каждый совет. Совпадение 3/5 в каждом органе превышает 50%: А и Б образуют группу.</w:t>
      </w:r>
    </w:p>
    <w:p>
      <w:r>
        <w:rPr>
          <w:b/>
        </w:rPr>
        <w:t xml:space="preserve">Документы. </w:t>
      </w:r>
      <w:r>
        <w:t>Поимённые составы органов, решения об избрании, документы о прекращении полномочий и расчёт совпадения в каждом органе.</w:t>
      </w:r>
    </w:p>
    <w:p>
      <w:r>
        <w:rPr>
          <w:b/>
        </w:rPr>
        <w:t xml:space="preserve">Проверка ошибки. </w:t>
      </w:r>
      <w:r>
        <w:t>Проверяются коллегиальный исполнительный орган и/или совет директоров (наблюдательный совет, совет фонда). При 3 общих членах из 5 в А и из 7 в Б порог во втором органе не выполнен.</w:t>
      </w:r>
    </w:p>
    <w:p>
      <w:pPr>
        <w:pStyle w:val="Heading2"/>
      </w:pPr>
      <w:r>
        <w:t>12  ЕИО назначен или избран по предложению лица</w:t>
      </w:r>
    </w:p>
    <w:p>
      <w:pPr>
        <w:pStyle w:val="Caption"/>
      </w:pPr>
      <w:r>
        <w:rPr>
          <w:b w:val="0"/>
        </w:rPr>
        <w:t>Пункт 5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Если ЕИО А назначен или избран по предложению Х, Х и А образуют группу. Доля Х может быть менее 50% или отсутствовать.</w:t>
      </w:r>
    </w:p>
    <w:p>
      <w:r>
        <w:rPr>
          <w:b/>
        </w:rPr>
        <w:t xml:space="preserve">Документы. </w:t>
      </w:r>
      <w:r>
        <w:t>Предложение кандидатуры, документы о его внесении, решение о назначении или избрании и связь решения с предложением.</w:t>
      </w:r>
    </w:p>
    <w:p>
      <w:r>
        <w:rPr>
          <w:b/>
        </w:rPr>
        <w:t xml:space="preserve">Проверка ошибки. </w:t>
      </w:r>
      <w:r>
        <w:t>Голосование Х за кандидата не тождественно предложению Х. По п. 5 проверяется хозяйственное общество или хозяйственное партнёрство.</w:t>
      </w:r>
    </w:p>
    <w:p>
      <w:r>
        <w:br w:type="page"/>
      </w:r>
    </w:p>
    <w:p>
      <w:pPr>
        <w:pStyle w:val="Heading1"/>
      </w:pPr>
      <w:r>
        <w:t>Группа лиц</w:t>
      </w:r>
    </w:p>
    <w:p>
      <w:pPr>
        <w:pStyle w:val="Heading2"/>
      </w:pPr>
      <w:r>
        <w:t>13  Большинство коллегиального органа избрано по предложению лица</w:t>
      </w:r>
    </w:p>
    <w:p>
      <w:pPr>
        <w:pStyle w:val="Caption"/>
      </w:pPr>
      <w:r>
        <w:rPr>
          <w:b w:val="0"/>
        </w:rPr>
        <w:t>Пункт 6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По предложению Х избраны три из пяти членов совета директоров А. Х и А образуют группу. Альтернативный орган в п. 6 — коллегиальный исполнительный орган общества.</w:t>
      </w:r>
    </w:p>
    <w:p>
      <w:r>
        <w:rPr>
          <w:b/>
        </w:rPr>
        <w:t xml:space="preserve">Документы. </w:t>
      </w:r>
      <w:r>
        <w:t>Предложения кандидатур, документы об избрании, полный количественный состав органа и расчёт доли избранных по предложению Х.</w:t>
      </w:r>
    </w:p>
    <w:p>
      <w:r>
        <w:rPr>
          <w:b/>
        </w:rPr>
        <w:t xml:space="preserve">Проверка ошибки. </w:t>
      </w:r>
      <w:r>
        <w:t>Считается более 50% количественного состава органа, а не доля голосов Х при голосовании. Субъект со стороны организации — хозяйственное общество.</w:t>
      </w:r>
    </w:p>
    <w:p>
      <w:pPr>
        <w:pStyle w:val="Heading2"/>
      </w:pPr>
      <w:r>
        <w:t>14  Семейные отношения образуют группу физических лиц</w:t>
      </w:r>
    </w:p>
    <w:p>
      <w:pPr>
        <w:pStyle w:val="Caption"/>
      </w:pPr>
      <w:r>
        <w:rPr>
          <w:b w:val="0"/>
        </w:rPr>
        <w:t>Пункт 7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Х входит в группу с супругом, родителями (включая усыновителей), детьми (включая усыновлённых), полнородными и неполнородными братьями и сёстрами.</w:t>
      </w:r>
    </w:p>
    <w:p>
      <w:r>
        <w:rPr>
          <w:b/>
        </w:rPr>
        <w:t xml:space="preserve">Документы. </w:t>
      </w:r>
      <w:r>
        <w:t>Документы о браке, рождении, усыновлении и смене имени в необходимом объёме; подтверждение тождества лиц.</w:t>
      </w:r>
    </w:p>
    <w:p>
      <w:r>
        <w:rPr>
          <w:b/>
        </w:rPr>
        <w:t xml:space="preserve">Проверка ошибки. </w:t>
      </w:r>
      <w:r>
        <w:t>Одной фамилии недостаточно. Двоюродное родство прямо в п. 7 не названо; цепочка через других родственников требует отдельного обоснования по п. 8.</w:t>
      </w:r>
    </w:p>
    <w:p>
      <w:r>
        <w:br w:type="page"/>
      </w:r>
    </w:p>
    <w:p>
      <w:pPr>
        <w:pStyle w:val="Heading1"/>
      </w:pPr>
      <w:r>
        <w:t>Группа лиц</w:t>
      </w:r>
    </w:p>
    <w:p>
      <w:pPr>
        <w:pStyle w:val="Heading2"/>
      </w:pPr>
      <w:r>
        <w:t>15  Объединение через общее лицо</w:t>
      </w:r>
    </w:p>
    <w:p>
      <w:pPr>
        <w:pStyle w:val="Caption"/>
      </w:pPr>
      <w:r>
        <w:rPr>
          <w:b w:val="0"/>
        </w:rPr>
        <w:t>Пункты 1 и 8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Каждое общество связано с Ивановым по п. 1. Пункт 8 объединяет их в группу. Поэтому А и Б аффилированы по статье 4. Исходные связи могут опираться и на разные пункты 1–7.</w:t>
      </w:r>
    </w:p>
    <w:p>
      <w:r>
        <w:rPr>
          <w:b/>
        </w:rPr>
        <w:t xml:space="preserve">Документы. </w:t>
      </w:r>
      <w:r>
        <w:t>Документы по каждой исходной связи с общим лицом на одну юридически значимую дату.</w:t>
      </w:r>
    </w:p>
    <w:p>
      <w:r>
        <w:rPr>
          <w:b/>
        </w:rPr>
        <w:t xml:space="preserve">Проверка ошибки. </w:t>
      </w:r>
      <w:r>
        <w:t>Пункт 8 не означает объединение любых аффилированных лиц: исходные связи должны отвечать указанным в нём пунктам 1–7.</w:t>
      </w:r>
    </w:p>
    <w:p>
      <w:pPr>
        <w:pStyle w:val="Heading2"/>
      </w:pPr>
      <w:r>
        <w:t>16  Объединение по цепочке семейных и корпоративных связей</w:t>
      </w:r>
    </w:p>
    <w:p>
      <w:pPr>
        <w:pStyle w:val="Caption"/>
      </w:pPr>
      <w:r>
        <w:rPr>
          <w:b w:val="0"/>
        </w:rPr>
        <w:t>Пункты 1, 7 и 8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Мать связана с А по п. 1 и с дочерью по п. 7; Б связано с дочерью по п. 1. Пункт 8 позволяет объединить показанные звенья. А и Б — аффилированные лица.</w:t>
      </w:r>
    </w:p>
    <w:p>
      <w:r>
        <w:rPr>
          <w:b/>
        </w:rPr>
        <w:t xml:space="preserve">Документы. </w:t>
      </w:r>
      <w:r>
        <w:t>Право матери на 60% голосов А, право дочери на 70% голосов Б, подтверждение родства и совпадение дат действия фактов.</w:t>
      </w:r>
    </w:p>
    <w:p>
      <w:r>
        <w:rPr>
          <w:b/>
        </w:rPr>
        <w:t xml:space="preserve">Проверка ошибки. </w:t>
      </w:r>
      <w:r>
        <w:t>Для более длинной цепи обосновывается каждое включение по тексту п. 8. Одна непрерывная линия рисунка не заменяет правовой квалификации.</w:t>
      </w:r>
    </w:p>
    <w:p>
      <w:r>
        <w:br w:type="page"/>
      </w:r>
    </w:p>
    <w:p>
      <w:pPr>
        <w:pStyle w:val="Heading1"/>
      </w:pPr>
      <w:r>
        <w:t>Группа лиц</w:t>
      </w:r>
    </w:p>
    <w:p>
      <w:pPr>
        <w:pStyle w:val="Heading2"/>
      </w:pPr>
      <w:r>
        <w:t>17  Совместное большинство у предварительно установленной группы</w:t>
      </w:r>
    </w:p>
    <w:p>
      <w:pPr>
        <w:pStyle w:val="Caption"/>
      </w:pPr>
      <w:r>
        <w:rPr>
          <w:b w:val="0"/>
        </w:rPr>
        <w:t>Пункты 7 и 9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Сначала братья образуют группу по п. 7. Затем их совместные 60% голосов включают В в группу по п. 9. Предварительная группа может быть установлена и по другим пунктам 1–8.</w:t>
      </w:r>
    </w:p>
    <w:p>
      <w:r>
        <w:rPr>
          <w:b/>
        </w:rPr>
        <w:t xml:space="preserve">Документы. </w:t>
      </w:r>
      <w:r>
        <w:t>Доказательства предварительной группы, прав на голоса В, расчёт суммы без двойного счёта, совпадение юридически значимых дат.</w:t>
      </w:r>
    </w:p>
    <w:p>
      <w:r>
        <w:rPr>
          <w:b/>
        </w:rPr>
        <w:t xml:space="preserve">Проверка ошибки. </w:t>
      </w:r>
      <w:r>
        <w:t>Доли посторонних лиц нельзя складывать только ради создания группы. П. 9 охватывает общество, товарищество, хозяйственное партнёрство. Дальнейшее расширение группы требует самостоятельного основания.</w:t>
      </w:r>
    </w:p>
    <w:p>
      <w:pPr>
        <w:pStyle w:val="Heading2"/>
      </w:pPr>
      <w:r>
        <w:t>18  Каверин владеет 100 и 30 процентами голосов</w:t>
      </w:r>
    </w:p>
    <w:p>
      <w:pPr>
        <w:pStyle w:val="Caption"/>
      </w:pPr>
      <w:r>
        <w:rPr>
          <w:b w:val="0"/>
        </w:rPr>
        <w:t>Статья 4 Закона № 948-1; проверка пунктов 1–9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Каверин аффилирован с каждым обществом, но аффилированность самих обществ не следует автоматически. С «Инжиром» группа установлена; для «Семицветика» нужно иное основание группы.</w:t>
      </w:r>
    </w:p>
    <w:p>
      <w:r>
        <w:rPr>
          <w:b/>
        </w:rPr>
        <w:t xml:space="preserve">Документы. </w:t>
      </w:r>
      <w:r>
        <w:t>Помимо долей проверить ЕИО «Семицветика», обязательные указания, предложение кандидатуры ЕИО, состав органов и иные существенные связи.</w:t>
      </w:r>
    </w:p>
    <w:p>
      <w:r>
        <w:rPr>
          <w:b/>
        </w:rPr>
        <w:t xml:space="preserve">Проверка ошибки. </w:t>
      </w:r>
      <w:r>
        <w:t>Если Каверин также ЕИО «Семицветика», применимы п. 2 и 8. Если его ЕИО назначен по предложению Каверина — проверить п. 5 и 8. Отсутствие данных не доказывает отсутствие связей.</w:t>
      </w:r>
    </w:p>
    <w:p>
      <w:r>
        <w:br w:type="page"/>
      </w:r>
    </w:p>
    <w:p>
      <w:pPr>
        <w:pStyle w:val="Heading1"/>
      </w:pPr>
      <w:r>
        <w:t>Пределы вывода</w:t>
      </w:r>
    </w:p>
    <w:p>
      <w:pPr>
        <w:pStyle w:val="Heading2"/>
      </w:pPr>
      <w:r>
        <w:t>19  Цепочка участия не всегда передаёт аффилированность</w:t>
      </w:r>
    </w:p>
    <w:p>
      <w:pPr>
        <w:pStyle w:val="Caption"/>
      </w:pPr>
      <w:r>
        <w:rPr>
          <w:b w:val="0"/>
        </w:rPr>
        <w:t>Статья 4 Закона № 948-1; пункты 1 и 8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А и Б образуют группу при 60% голосов. Б и В аффилированы напрямую при 45%. По этим фактам связь А и В ещё не установлена: второе звено не отвечает п. 1.</w:t>
      </w:r>
    </w:p>
    <w:p>
      <w:r>
        <w:rPr>
          <w:b/>
        </w:rPr>
        <w:t xml:space="preserve">Документы. </w:t>
      </w:r>
      <w:r>
        <w:t>Документы о голосах в Б и В и сведения о других основаниях связи В с А или Б.</w:t>
      </w:r>
    </w:p>
    <w:p>
      <w:r>
        <w:rPr>
          <w:b/>
        </w:rPr>
        <w:t xml:space="preserve">Проверка ошибки. </w:t>
      </w:r>
      <w:r>
        <w:t>Расчёт 60% × 45% = 27% сам по себе не доказывает право А распоряжаться 27% голосов В и не заменяет установление группы.</w:t>
      </w:r>
    </w:p>
    <w:p>
      <w:pPr>
        <w:pStyle w:val="Heading2"/>
      </w:pPr>
      <w:r>
        <w:t>20  Порог и косвенные признаки требуют отдельной проверки</w:t>
      </w:r>
    </w:p>
    <w:p>
      <w:pPr>
        <w:pStyle w:val="Caption"/>
      </w:pPr>
      <w:r>
        <w:rPr>
          <w:b w:val="0"/>
        </w:rPr>
        <w:t>Статья 4 Закона № 948-1; пункт 1 части 1 статьи 9 Закона № 135-ФЗ</w:t>
      </w:r>
    </w:p>
    <w:p>
      <w:r>
        <w:drawing>
          <wp:inline xmlns:a="http://schemas.openxmlformats.org/drawingml/2006/main" xmlns:pic="http://schemas.openxmlformats.org/drawingml/2006/picture">
            <wp:extent cx="6537960" cy="1842516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1842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</w:rPr>
        <w:t xml:space="preserve">Вывод. </w:t>
      </w:r>
      <w:r>
        <w:t>Ровно 20% не выполняют прямой порог статьи 4. Ровно 50% не выполняют п. 1 статьи 9, но дают прямую аффилированность по порогу более 20%. Общий адрес, сайт или бухгалтер сами по себе не создают группу.</w:t>
      </w:r>
    </w:p>
    <w:p>
      <w:r>
        <w:rPr>
          <w:b/>
        </w:rPr>
        <w:t xml:space="preserve">Документы. </w:t>
      </w:r>
      <w:r>
        <w:t>Точный объём голосов, документы об управлении и иных правах; косвенные признаки используются для уточнения фактов.</w:t>
      </w:r>
    </w:p>
    <w:p>
      <w:r>
        <w:rPr>
          <w:b/>
        </w:rPr>
        <w:t xml:space="preserve">Проверка ошибки. </w:t>
      </w:r>
      <w:r>
        <w:t>Вывод «п. 1 не выполнен» не равен выводу «аффилированности нет». Для отрицательного результата обозначьте исследованные основания и пробелы.</w:t>
      </w:r>
    </w:p>
    <w:p>
      <w:r>
        <w:br w:type="page"/>
      </w:r>
    </w:p>
    <w:p>
      <w:pPr>
        <w:pStyle w:val="Heading1"/>
      </w:pPr>
      <w:r>
        <w:t>Применение к заявке по 646 ПП</w:t>
      </w:r>
    </w:p>
    <w:p>
      <w:r>
        <w:rPr>
          <w:b w:val="0"/>
        </w:rPr>
        <w:t>В представленном тексте постановления Правительства Москвы от 13.11.2012 № 646-ПП с изменениями от 25.03.2025 аффилированность имеет значение для следующих условий приложения 6.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800"/>
        <w:gridCol w:w="8568"/>
      </w:tblGrid>
      <w:tr>
        <w:trPr>
          <w:cantSplit/>
          <w:tblHeader/>
        </w:trPr>
        <w:tc>
          <w:tcPr>
            <w:tcW w:type="dxa" w:w="1800"/>
            <w:shd w:fill="17343D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Условие</w:t>
            </w:r>
          </w:p>
        </w:tc>
        <w:tc>
          <w:tcPr>
            <w:tcW w:type="dxa" w:w="8568"/>
            <w:shd w:fill="17343D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/>
                <w:color w:val="FFFFFF"/>
                <w:sz w:val="20"/>
              </w:rPr>
              <w:t>Что устанавливает эксперт</w:t>
            </w:r>
          </w:p>
        </w:tc>
      </w:tr>
      <w:tr>
        <w:trPr>
          <w:cantSplit/>
        </w:trPr>
        <w:tc>
          <w:tcPr>
            <w:tcW w:type="dxa" w:w="1800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Пункт 1.4.4</w:t>
            </w:r>
          </w:p>
        </w:tc>
        <w:tc>
          <w:tcPr>
            <w:tcW w:type="dxa" w:w="8568"/>
            <w:shd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Основной вид экономической деятельности претендента либо аффилированного с ним лица соответствует перечню в подпунктах 1.4.4.1–1.4.4.4. Дата — день подачи заявки.</w:t>
            </w:r>
          </w:p>
        </w:tc>
      </w:tr>
      <w:tr>
        <w:trPr>
          <w:cantSplit/>
        </w:trPr>
        <w:tc>
          <w:tcPr>
            <w:tcW w:type="dxa" w:w="1800"/>
            <w:shd w:fill="F1F5F5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Пункт 1.4.17</w:t>
            </w:r>
          </w:p>
        </w:tc>
        <w:tc>
          <w:tcPr>
            <w:tcW w:type="dxa" w:w="8568"/>
            <w:shd w:fill="F1F5F5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after="40"/>
            </w:pPr>
            <w:r>
              <w:rPr>
                <w:b w:val="0"/>
                <w:color w:val="000000"/>
                <w:sz w:val="20"/>
              </w:rPr>
              <w:t>Претендент либо его аффилированное лицо производит в РФ товары, реализуемые за пределами РФ, на день подачи заявки.</w:t>
            </w:r>
          </w:p>
        </w:tc>
      </w:tr>
    </w:tbl>
    <w:p>
      <w:r>
        <w:rPr>
          <w:b w:val="0"/>
        </w:rPr>
        <w:t>Сначала доказать аффилированность нужной пары, затем отдельно проверить деятельность. В перечне документов к порядку п. 1.16 касается производства, создания РИД и оказания услуг, п. 1.17 — происхождения товара. Связь с производителем не подтверждает автоматически само производство или выполнение остальных условий поддержки.</w:t>
      </w:r>
    </w:p>
    <w:p>
      <w:pPr>
        <w:pStyle w:val="Heading2"/>
      </w:pPr>
      <w:r>
        <w:t>Рабочая последовательность эксперта</w:t>
      </w:r>
    </w:p>
    <w:p>
      <w:r>
        <w:rPr>
          <w:b w:val="0"/>
        </w:rPr>
        <w:t>1. Зафиксировать претендента, проверяемое лицо, ИНН/ОГРН, организационную форму, дату заявки, условие и применимые редакции.</w:t>
      </w:r>
    </w:p>
    <w:p>
      <w:r>
        <w:rPr>
          <w:b w:val="0"/>
        </w:rPr>
        <w:t>2. Проверить прямые основания. Для предпринимателя использовать отдельный перечень статьи 4.</w:t>
      </w:r>
    </w:p>
    <w:p>
      <w:r>
        <w:rPr>
          <w:b w:val="0"/>
        </w:rPr>
        <w:t>3. При проверке группы обосновать звенья по п. 1–7. Затем применить п. 8 в пределах его текста. Для п. 9 сначала доказать группу по п. 1–8 и только после этого рассчитать её голоса.</w:t>
      </w:r>
    </w:p>
    <w:p>
      <w:r>
        <w:rPr>
          <w:b w:val="0"/>
        </w:rPr>
        <w:t>4. Для каждой необходимой связи указать документ, реквизиты и период действия. Для АО не считать ЕГРЮЛ полным реестром текущих акционеров. Исторического учредителя не считать автоматически текущим участником.</w:t>
      </w:r>
    </w:p>
    <w:p>
      <w:r>
        <w:rPr>
          <w:b w:val="0"/>
        </w:rPr>
        <w:t>5. Сформулировать вывод о связи; отдельно — результат проверки деятельности. Назвать пробелы и передать проект на проверку второму эксперту по внутреннему порядку.</w:t>
      </w:r>
    </w:p>
    <w:p>
      <w:pPr>
        <w:pStyle w:val="Heading2"/>
      </w:pPr>
      <w:r>
        <w:t>Формулировка положительного вывода</w:t>
      </w:r>
    </w:p>
    <w:p>
      <w:r>
        <w:rPr>
          <w:b w:val="0"/>
        </w:rPr>
        <w:t>На [дату] А является аффилированным лицом Б по статье 4 Закона № 948-1, поскольку [прямое основание / принадлежность к одной группе по конкретным пунктам ч. 1 ст. 9 Закона № 135-ФЗ]. Существенные факты подтверждены [документы и реквизиты]. Деятельность по п. [1.4.4 / 1.4.17] приложения 6 к 646-ПП оценена отдельно по [документы].</w:t>
      </w:r>
    </w:p>
    <w:p>
      <w:pPr>
        <w:pStyle w:val="Heading2"/>
      </w:pPr>
      <w:r>
        <w:t>Формулировка при недостаточности данных</w:t>
      </w:r>
    </w:p>
    <w:p>
      <w:r>
        <w:rPr>
          <w:b w:val="0"/>
        </w:rPr>
        <w:t>По представленным документам аффилированность А и Б на [дату] не установлена. Не подтверждено [звено], необходимое для применения [пункт]. Для его проверки нужны [сведения]. Возможность и порядок запроса уточнений определяются применимыми правилами отбора.</w:t>
      </w:r>
    </w:p>
    <w:p>
      <w:r>
        <w:rPr>
          <w:b w:val="0"/>
        </w:rPr>
        <w:t>Перечни документов возле схем — ориентиры для проверки, а не новые обязательные требования к заявителям. Недостаточность доказательств не равна недостоверности сведений. Экспертное заключение не заменяет решение компетентного органа о предоставлении поддержки.</w:t>
      </w:r>
    </w:p>
    <w:p>
      <w:r>
        <w:br w:type="page"/>
      </w:r>
    </w:p>
    <w:p>
      <w:pPr>
        <w:pStyle w:val="Heading1"/>
      </w:pPr>
      <w:r>
        <w:t>Нормативные источники и границы применения</w:t>
      </w:r>
    </w:p>
    <w:p>
      <w:r>
        <w:rPr>
          <w:b w:val="0"/>
        </w:rPr>
        <w:t>Федеральные тексты проверены 11.09.2026. Реквизиты редакции московского постановления относятся к представленной пользователем копии. Они не означают, что федеральные нормы на любую дату 2025 года совпадают с текущей редакцией.</w:t>
      </w:r>
    </w:p>
    <w:p>
      <w:hyperlink r:id="rId31">
        <w:r>
          <w:rPr>
            <w:color w:val="176B61"/>
          </w:rPr>
          <w:t>1  Статья 4 Закона РСФСР от 22.03.1991 № 948-1</w:t>
        </w:r>
      </w:hyperlink>
    </w:p>
    <w:p>
      <w:r>
        <w:rPr>
          <w:b w:val="0"/>
        </w:rPr>
        <w:t>Прямые основания для юридического лица, принадлежность к одной группе и отдельный перечень для физического лица, осуществляющего предпринимательскую деятельность. В просмотренной редакции закон указан с изменениями от 31.07.2025.</w:t>
      </w:r>
    </w:p>
    <w:p>
      <w:hyperlink r:id="rId32">
        <w:r>
          <w:rPr>
            <w:color w:val="176B61"/>
          </w:rPr>
          <w:t>2  Часть 1 статьи 9 Федерального закона от 26.07.2006 № 135-ФЗ</w:t>
        </w:r>
      </w:hyperlink>
    </w:p>
    <w:p>
      <w:r>
        <w:rPr>
          <w:b w:val="0"/>
        </w:rPr>
        <w:t>Пункты 1–9 о группе лиц. Схемы сокращают формулировки: при квалификации необходимо сверять полный текст, субъектный состав и все условия конкретного пункта.</w:t>
      </w:r>
    </w:p>
    <w:p>
      <w:r>
        <w:rPr>
          <w:b/>
        </w:rPr>
        <w:t>3  Постановление Правительства Москвы от 13.11.2012 № 646-ПП — представленная копия с изменениями от 25.03.2025.</w:t>
      </w:r>
    </w:p>
    <w:p>
      <w:r>
        <w:rPr>
          <w:b w:val="0"/>
        </w:rPr>
        <w:t>Приложение 6: п. 1.4.4 и 1.4.17; перечень документов к порядку: п. 1.16 и 1.17. Источник — приложенный пользователем DOCX. Для нового отбора нужно сверить действующий порядок и акт об отборе.</w:t>
      </w:r>
    </w:p>
    <w:p>
      <w:pPr>
        <w:pStyle w:val="Heading2"/>
      </w:pPr>
      <w:r>
        <w:t>Особенность исторических заявок</w:t>
      </w:r>
    </w:p>
    <w:p>
      <w:hyperlink r:id="rId33">
        <w:r>
          <w:rPr>
            <w:color w:val="176B61"/>
          </w:rPr>
          <w:t>4  Статья 9 Федерального закона от 31.07.2025 № 312-ФЗ</w:t>
        </w:r>
      </w:hyperlink>
    </w:p>
    <w:p>
      <w:hyperlink r:id="rId34">
        <w:r>
          <w:rPr>
            <w:color w:val="176B61"/>
          </w:rPr>
          <w:t>5  Статья 10 Федерального закона от 31.07.2025 № 312-ФЗ</w:t>
        </w:r>
      </w:hyperlink>
    </w:p>
    <w:p>
      <w:r>
        <w:rPr>
          <w:b w:val="0"/>
        </w:rPr>
        <w:t>Законом № 312-ФЗ отменён абзац 32 части первой статьи 4 Закона № 948-1, относившийся к финансово-промышленной группе. Закон предусматривает вступление в силу со дня официального опубликования. Поэтому прежнее основание не включено в карту действующих оснований. При проверке более ранних отношений нужно отдельно открыть действовавший тогда текст абзаца, проверить его применимость и дату вступления отмены в силу. Не следует отождествлять финансово-промышленную группу прежней нормы и группу лиц по статье 9.</w:t>
      </w:r>
    </w:p>
    <w:p>
      <w:pPr>
        <w:pStyle w:val="Heading2"/>
      </w:pPr>
      <w:r>
        <w:t>Что нельзя вывести из одного рисунка</w:t>
      </w:r>
    </w:p>
    <w:p>
      <w:r>
        <w:rPr>
          <w:b w:val="0"/>
        </w:rPr>
        <w:t>Общее описание способности влиять на деятельность в статье 4 не освобождает эксперта от указания применимого основания и доказательств. Общий адрес, сайт, бухгалтер, родственная фамилия или коммерческая близость служат поводом уточнить факты. Они не заменяют автоматически условия статей 4 и 9. Выводы о фактических отношениях в споре зависят от предмета спора и доказательств; эта методичка не является каталогом всех судебных презумпций.</w:t>
      </w:r>
    </w:p>
    <w:p>
      <w:r>
        <w:rPr>
          <w:b w:val="0"/>
        </w:rPr>
        <w:t>Документ имеет учебное и методическое назначение. Внутреннее утверждение методики, распределение полномочий и порядок дополнительной проверки устанавливаются уполномоченной организацией в пределах применимых норм.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35" w:right="936" w:bottom="835" w:left="936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 xml:space="preserve">Версия 1.0  •  11.09.2026                                                 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sz w:val="16"/>
      </w:rPr>
      <w:t>ПРИЛОЖЕНИЕ 8 К УЧЕБНОМУ КОМПЛЕКТУ  •  АФФИЛИРОВАННОСТЬ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5" w:lineRule="auto"/>
    </w:pPr>
    <w:rPr>
      <w:rFonts w:ascii="Times New Roman" w:hAnsi="Times New Roman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 w:line="245" w:lineRule="auto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 w:line="245" w:lineRule="auto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245" w:lineRule="auto" w:before="140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80" w:line="245" w:lineRule="auto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5" w:lineRule="auto" w:after="80"/>
    </w:pPr>
    <w:rPr>
      <w:rFonts w:ascii="Times New Roman" w:hAnsi="Times New Roman"/>
      <w:b/>
      <w:bCs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hyperlink" Target="https://www.consultant.ru/document/cons_doc_LAW_51/932741089b4d76ab07c535e5835a98a88479b2e8/" TargetMode="External"/><Relationship Id="rId32" Type="http://schemas.openxmlformats.org/officeDocument/2006/relationships/hyperlink" Target="https://www.consultant.ru/document/cons_doc_LAW_61763/6216ed1750c4bef4601d5a9d3a2762cf6763ba2c/" TargetMode="External"/><Relationship Id="rId33" Type="http://schemas.openxmlformats.org/officeDocument/2006/relationships/hyperlink" Target="https://www.consultant.ru/document/cons_doc_LAW_511118/b5315c892df7002ac987a311b4a242874fdcf420/" TargetMode="External"/><Relationship Id="rId34" Type="http://schemas.openxmlformats.org/officeDocument/2006/relationships/hyperlink" Target="https://www.consultant.ru/document/cons_doc_LAW_511118/b62da3aeb315547b6915beadea02920bd7dd4c4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Визуальная методичка по аффилированности — приложение 8</dc:title>
  <dc:subject>Статья 4 Закона № 948-1 и пункты 1–9 части 1 статьи 9 Закона № 135-ФЗ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